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747"/>
        <w:gridCol w:w="1969"/>
        <w:gridCol w:w="1375"/>
        <w:gridCol w:w="24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中小企业服务机构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职工人数（人）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注册资金（万）</w:t>
            </w: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实缴资金（万）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机构简介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8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申请单位（盖章）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8" w:hRule="atLeast"/>
        </w:trPr>
        <w:tc>
          <w:tcPr>
            <w:tcW w:w="8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审核单位意见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审核单位（盖章）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A6A42"/>
    <w:rsid w:val="386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2022-09-13T01:49:00Z</dcterms:created>
  <dc:creator>李佳芯</dc:creator>
  <cp:lastModifiedBy>李佳芯</cp:lastModifiedBy>
  <dcterms:modified xsi:type="dcterms:W3CDTF">2022-09-13T01:53:42Z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